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both"/>
        <w:rPr>
          <w:color w:val="007bff"/>
        </w:rPr>
      </w:pPr>
      <w:r w:rsidDel="00000000" w:rsidR="00000000" w:rsidRPr="00000000">
        <w:rPr>
          <w:color w:val="007bff"/>
          <w:rtl w:val="0"/>
        </w:rPr>
        <w:t xml:space="preserve">1.- Convenio Colectivo para el sector No Docente de las Instituciones Universitarias Nacionales (Decreto No366/2006). (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http://servicios.infoleg.gob.ar/infolegInternet/anexos/115000-119999/115242/norma.htm</w:t>
        </w:r>
      </w:hyperlink>
      <w:r w:rsidDel="00000000" w:rsidR="00000000" w:rsidRPr="00000000">
        <w:rPr>
          <w:color w:val="007bff"/>
          <w:rtl w:val="0"/>
        </w:rPr>
        <w:t xml:space="preserve">)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ervicios.infoleg.gob.ar/infolegInternet/anexos/115000-119999/115242/norm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